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НИЖНЕКУРЯТСКОГО  СЕЛЬСОВЕТА</w:t>
      </w:r>
    </w:p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512535" w:rsidRDefault="00512535" w:rsidP="00512535">
      <w:pPr>
        <w:jc w:val="center"/>
        <w:rPr>
          <w:sz w:val="28"/>
          <w:szCs w:val="28"/>
        </w:rPr>
      </w:pPr>
    </w:p>
    <w:p w:rsidR="00512535" w:rsidRDefault="008B1FFD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12535" w:rsidRDefault="00512535" w:rsidP="00512535">
      <w:pPr>
        <w:rPr>
          <w:sz w:val="28"/>
          <w:szCs w:val="28"/>
        </w:rPr>
      </w:pPr>
    </w:p>
    <w:p w:rsidR="00512535" w:rsidRDefault="008B1FFD" w:rsidP="00512535">
      <w:pPr>
        <w:rPr>
          <w:sz w:val="28"/>
          <w:szCs w:val="28"/>
        </w:rPr>
      </w:pPr>
      <w:r>
        <w:rPr>
          <w:sz w:val="28"/>
          <w:szCs w:val="28"/>
        </w:rPr>
        <w:t>29.11</w:t>
      </w:r>
      <w:r w:rsidR="00512535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                               </w:t>
      </w:r>
      <w:r w:rsidR="00512535">
        <w:rPr>
          <w:sz w:val="28"/>
          <w:szCs w:val="28"/>
        </w:rPr>
        <w:t xml:space="preserve">с. Нижние Куряты           </w:t>
      </w:r>
      <w:r>
        <w:rPr>
          <w:sz w:val="28"/>
          <w:szCs w:val="28"/>
        </w:rPr>
        <w:t xml:space="preserve">                           № 56-</w:t>
      </w:r>
      <w:r w:rsidR="00512535">
        <w:rPr>
          <w:sz w:val="28"/>
          <w:szCs w:val="28"/>
        </w:rPr>
        <w:t>П</w:t>
      </w:r>
    </w:p>
    <w:p w:rsidR="00D95FBC" w:rsidRDefault="00D95FBC">
      <w:pPr>
        <w:rPr>
          <w:b/>
          <w:bCs/>
          <w:sz w:val="28"/>
          <w:szCs w:val="28"/>
        </w:rPr>
      </w:pPr>
    </w:p>
    <w:p w:rsidR="00D95FBC" w:rsidRDefault="005738A6">
      <w:pPr>
        <w:rPr>
          <w:sz w:val="28"/>
          <w:szCs w:val="28"/>
          <w:shd w:val="clear" w:color="auto" w:fill="FFFFFF"/>
        </w:rPr>
      </w:pPr>
      <w:bookmarkStart w:id="0" w:name="_GoBack"/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</w:t>
      </w:r>
      <w:r>
        <w:rPr>
          <w:color w:val="000000"/>
          <w:sz w:val="28"/>
          <w:szCs w:val="28"/>
          <w:shd w:val="clear" w:color="auto" w:fill="FFFFFF"/>
        </w:rPr>
        <w:t>Положения об учете</w:t>
      </w:r>
    </w:p>
    <w:p w:rsidR="00D95FBC" w:rsidRDefault="005738A6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BF1D68" w:rsidRDefault="005738A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BF1D68">
        <w:rPr>
          <w:sz w:val="28"/>
          <w:szCs w:val="28"/>
          <w:shd w:val="clear" w:color="auto" w:fill="FFFFFF"/>
        </w:rPr>
        <w:t xml:space="preserve"> муниципальном образовании </w:t>
      </w:r>
    </w:p>
    <w:p w:rsidR="00D95FBC" w:rsidRDefault="00BF1D68">
      <w:p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512535" w:rsidRPr="00512535">
        <w:rPr>
          <w:sz w:val="28"/>
          <w:szCs w:val="28"/>
          <w:shd w:val="clear" w:color="auto" w:fill="FFFFFF"/>
        </w:rPr>
        <w:t>Нижнекурятск</w:t>
      </w:r>
      <w:r>
        <w:rPr>
          <w:sz w:val="28"/>
          <w:szCs w:val="28"/>
          <w:shd w:val="clear" w:color="auto" w:fill="FFFFFF"/>
        </w:rPr>
        <w:t>ий</w:t>
      </w:r>
      <w:r w:rsidR="00512535"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 w:rsidR="00512535">
        <w:rPr>
          <w:i/>
          <w:sz w:val="28"/>
          <w:szCs w:val="28"/>
          <w:shd w:val="clear" w:color="auto" w:fill="FFFFFF"/>
        </w:rPr>
        <w:t xml:space="preserve"> </w:t>
      </w:r>
    </w:p>
    <w:bookmarkEnd w:id="0"/>
    <w:p w:rsidR="00D95FBC" w:rsidRDefault="00D95FBC">
      <w:pPr>
        <w:rPr>
          <w:b/>
          <w:bCs/>
          <w:sz w:val="28"/>
          <w:szCs w:val="28"/>
        </w:rPr>
      </w:pPr>
    </w:p>
    <w:p w:rsidR="00D95FBC" w:rsidRPr="00BF2EC6" w:rsidRDefault="005738A6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 w:rsidR="00512535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r w:rsidR="00512535" w:rsidRPr="00512535">
        <w:rPr>
          <w:iCs/>
          <w:sz w:val="28"/>
          <w:szCs w:val="28"/>
        </w:rPr>
        <w:t xml:space="preserve">Нижнекурятского сельсовета Каратузского района, </w:t>
      </w:r>
      <w:r w:rsidR="00512535" w:rsidRPr="00BF2EC6">
        <w:rPr>
          <w:iCs/>
          <w:sz w:val="28"/>
          <w:szCs w:val="28"/>
        </w:rPr>
        <w:t>ПОСТАНОВЛЯЮ</w:t>
      </w:r>
      <w:r w:rsidRPr="00BF2EC6">
        <w:rPr>
          <w:iCs/>
          <w:sz w:val="28"/>
          <w:szCs w:val="28"/>
        </w:rPr>
        <w:t>:</w:t>
      </w:r>
    </w:p>
    <w:p w:rsidR="00D95FBC" w:rsidRPr="00BF1D68" w:rsidRDefault="00BF1D68" w:rsidP="00BF1D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</w:t>
      </w:r>
      <w:r w:rsidR="005738A6">
        <w:rPr>
          <w:iCs/>
          <w:sz w:val="28"/>
          <w:szCs w:val="28"/>
        </w:rPr>
        <w:t>Утвердить</w:t>
      </w:r>
      <w:r w:rsidR="00BF2EC6">
        <w:rPr>
          <w:iCs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 w:rsidR="005738A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муниципальном образовании «</w:t>
      </w:r>
      <w:r w:rsidRPr="00512535">
        <w:rPr>
          <w:sz w:val="28"/>
          <w:szCs w:val="28"/>
          <w:shd w:val="clear" w:color="auto" w:fill="FFFFFF"/>
        </w:rPr>
        <w:t>Нижнекурятск</w:t>
      </w:r>
      <w:r>
        <w:rPr>
          <w:sz w:val="28"/>
          <w:szCs w:val="28"/>
          <w:shd w:val="clear" w:color="auto" w:fill="FFFFFF"/>
        </w:rPr>
        <w:t>ий</w:t>
      </w:r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5738A6">
        <w:rPr>
          <w:sz w:val="28"/>
          <w:szCs w:val="28"/>
          <w:shd w:val="clear" w:color="auto" w:fill="FFFFFF"/>
        </w:rPr>
        <w:t>согласно приложению.</w:t>
      </w:r>
    </w:p>
    <w:p w:rsidR="00D95FBC" w:rsidRDefault="005738A6" w:rsidP="00512535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 Контроль за исполнением настоящего </w:t>
      </w:r>
      <w:r w:rsidR="00512535">
        <w:rPr>
          <w:iCs/>
          <w:sz w:val="28"/>
          <w:szCs w:val="28"/>
        </w:rPr>
        <w:t>постановления оставляю за собой.</w:t>
      </w:r>
    </w:p>
    <w:p w:rsidR="00D95FBC" w:rsidRDefault="005738A6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512535" w:rsidRPr="00350AB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«Курятский вестник</w:t>
      </w:r>
      <w:r w:rsidR="00512535">
        <w:rPr>
          <w:sz w:val="28"/>
          <w:szCs w:val="28"/>
        </w:rPr>
        <w:t>».</w:t>
      </w:r>
    </w:p>
    <w:p w:rsidR="00D95FBC" w:rsidRDefault="00D95FBC">
      <w:pPr>
        <w:ind w:firstLine="748"/>
        <w:jc w:val="both"/>
        <w:rPr>
          <w:i/>
          <w:iCs/>
          <w:sz w:val="28"/>
          <w:szCs w:val="28"/>
        </w:rPr>
      </w:pPr>
    </w:p>
    <w:p w:rsidR="00D95FBC" w:rsidRDefault="00D95FBC">
      <w:pPr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28"/>
        <w:gridCol w:w="3231"/>
      </w:tblGrid>
      <w:tr w:rsidR="00512535" w:rsidRPr="00440AB9" w:rsidTr="004A06ED">
        <w:tc>
          <w:tcPr>
            <w:tcW w:w="3332" w:type="dxa"/>
          </w:tcPr>
          <w:p w:rsidR="00512535" w:rsidRPr="00440AB9" w:rsidRDefault="00512535" w:rsidP="004A06ED">
            <w:pPr>
              <w:jc w:val="both"/>
              <w:rPr>
                <w:sz w:val="28"/>
                <w:szCs w:val="28"/>
              </w:rPr>
            </w:pPr>
            <w:r w:rsidRPr="00440AB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512535" w:rsidRPr="00440AB9" w:rsidRDefault="00512535" w:rsidP="004A06ED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512535" w:rsidRPr="00440AB9" w:rsidRDefault="00512535" w:rsidP="004A06ED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Г.В. Ломаева</w:t>
            </w:r>
          </w:p>
        </w:tc>
      </w:tr>
    </w:tbl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D95FBC" w:rsidRPr="00512535" w:rsidRDefault="005738A6" w:rsidP="00512535">
      <w:pPr>
        <w:ind w:firstLine="5387"/>
        <w:jc w:val="right"/>
        <w:rPr>
          <w:iCs/>
        </w:rPr>
      </w:pPr>
      <w:r w:rsidRPr="00512535">
        <w:rPr>
          <w:iCs/>
        </w:rPr>
        <w:lastRenderedPageBreak/>
        <w:t xml:space="preserve">Приложение  </w:t>
      </w:r>
      <w:r w:rsidR="00512535" w:rsidRPr="00512535">
        <w:rPr>
          <w:iCs/>
        </w:rPr>
        <w:t xml:space="preserve">постановлению администрации от </w:t>
      </w:r>
      <w:r w:rsidR="008B1FFD">
        <w:rPr>
          <w:iCs/>
        </w:rPr>
        <w:t>29.11</w:t>
      </w:r>
      <w:r w:rsidR="00512535" w:rsidRPr="00512535">
        <w:rPr>
          <w:iCs/>
        </w:rPr>
        <w:t>.2024 №</w:t>
      </w:r>
      <w:r w:rsidR="008B1FFD">
        <w:rPr>
          <w:iCs/>
        </w:rPr>
        <w:t>56</w:t>
      </w:r>
      <w:r w:rsidR="00512535" w:rsidRPr="00512535">
        <w:rPr>
          <w:iCs/>
        </w:rPr>
        <w:t>-П</w:t>
      </w:r>
    </w:p>
    <w:p w:rsidR="00D95FBC" w:rsidRDefault="00D95FBC">
      <w:pPr>
        <w:ind w:firstLine="540"/>
        <w:jc w:val="center"/>
        <w:rPr>
          <w:iCs/>
          <w:sz w:val="28"/>
          <w:szCs w:val="28"/>
        </w:rPr>
      </w:pPr>
    </w:p>
    <w:p w:rsidR="00D95FBC" w:rsidRDefault="00D95FB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D95FBC" w:rsidRPr="008B1FFD" w:rsidRDefault="005738A6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B1FFD">
        <w:rPr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</w:t>
      </w:r>
      <w:r w:rsidR="00BF1D68" w:rsidRPr="008B1FFD">
        <w:rPr>
          <w:b/>
          <w:bCs/>
          <w:color w:val="000000"/>
          <w:sz w:val="28"/>
          <w:szCs w:val="28"/>
          <w:shd w:val="clear" w:color="auto" w:fill="FFFFFF"/>
        </w:rPr>
        <w:t xml:space="preserve"> НИЖНЕКУРЯТСКОМ СЕЛЬСОВЕТЕ</w:t>
      </w:r>
    </w:p>
    <w:p w:rsidR="00BF1D68" w:rsidRPr="008B1FFD" w:rsidRDefault="00BF1D68">
      <w:pPr>
        <w:ind w:firstLine="709"/>
        <w:jc w:val="center"/>
        <w:rPr>
          <w:b/>
          <w:bCs/>
        </w:rPr>
      </w:pP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</w:rPr>
      </w:pPr>
      <w:r w:rsidRPr="008B1FFD">
        <w:rPr>
          <w:rFonts w:cs="Times New Roman"/>
          <w:sz w:val="28"/>
          <w:szCs w:val="28"/>
        </w:rPr>
        <w:t xml:space="preserve">1. Настоящее положение об учете муниципального имущества </w:t>
      </w:r>
      <w:r w:rsidR="00BF1D68" w:rsidRPr="008B1FFD">
        <w:rPr>
          <w:rFonts w:cs="Times New Roman"/>
          <w:sz w:val="28"/>
          <w:szCs w:val="28"/>
          <w:shd w:val="clear" w:color="auto" w:fill="FFFFFF"/>
        </w:rPr>
        <w:t>в муниципальном образовании «Нижнекурятский сельсовет»</w:t>
      </w:r>
      <w:r w:rsidRPr="008B1FFD">
        <w:rPr>
          <w:rFonts w:cs="Times New Roman"/>
          <w:i/>
          <w:iCs/>
          <w:sz w:val="28"/>
          <w:szCs w:val="28"/>
        </w:rPr>
        <w:t xml:space="preserve"> </w:t>
      </w:r>
      <w:r w:rsidRPr="008B1FFD">
        <w:rPr>
          <w:rFonts w:cs="Times New Roman"/>
          <w:sz w:val="28"/>
          <w:szCs w:val="28"/>
        </w:rPr>
        <w:t>(далее - Положение)</w:t>
      </w:r>
      <w:r w:rsidR="00BF1D68" w:rsidRPr="008B1FFD">
        <w:rPr>
          <w:rFonts w:cs="Times New Roman"/>
          <w:sz w:val="28"/>
          <w:szCs w:val="28"/>
        </w:rPr>
        <w:t xml:space="preserve"> </w:t>
      </w:r>
      <w:r w:rsidRPr="008B1FFD">
        <w:rPr>
          <w:rFonts w:cs="Times New Roman"/>
          <w:sz w:val="28"/>
          <w:szCs w:val="28"/>
        </w:rPr>
        <w:t xml:space="preserve">определяет способ ведения реестра муниципального имущества </w:t>
      </w:r>
      <w:r w:rsidR="00BF1D68" w:rsidRPr="008B1FFD">
        <w:rPr>
          <w:rFonts w:cs="Times New Roman"/>
          <w:iCs/>
          <w:sz w:val="28"/>
          <w:szCs w:val="28"/>
        </w:rPr>
        <w:t>Нижнекурятского сельсовета</w:t>
      </w:r>
      <w:r w:rsidRPr="008B1FFD">
        <w:rPr>
          <w:rFonts w:cs="Times New Roman"/>
          <w:i/>
          <w:iCs/>
          <w:sz w:val="28"/>
          <w:szCs w:val="28"/>
        </w:rPr>
        <w:t xml:space="preserve"> </w:t>
      </w:r>
      <w:r w:rsidRPr="008B1FFD">
        <w:rPr>
          <w:rFonts w:cs="Times New Roman"/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</w:rPr>
      </w:pPr>
      <w:r w:rsidRPr="008B1FFD">
        <w:rPr>
          <w:rFonts w:cs="Times New Roman"/>
          <w:sz w:val="28"/>
          <w:szCs w:val="28"/>
        </w:rPr>
        <w:t>2. Ведение реестра,</w:t>
      </w:r>
      <w:r w:rsidRPr="008B1FFD">
        <w:rPr>
          <w:rFonts w:cs="Times New Roman"/>
          <w:color w:val="000000"/>
          <w:sz w:val="28"/>
          <w:szCs w:val="28"/>
        </w:rPr>
        <w:t xml:space="preserve"> его хранение и обработка осуществляется </w:t>
      </w:r>
      <w:r w:rsidR="00BF1D68" w:rsidRPr="008B1FFD">
        <w:rPr>
          <w:rFonts w:cs="Times New Roman"/>
          <w:iCs/>
          <w:color w:val="000000"/>
          <w:sz w:val="28"/>
          <w:szCs w:val="28"/>
        </w:rPr>
        <w:t>администрацией Нижнекурятского сельсовета</w:t>
      </w:r>
      <w:r w:rsidRPr="008B1FFD">
        <w:rPr>
          <w:rFonts w:cs="Times New Roman"/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6">
        <w:r w:rsidRPr="008B1FFD">
          <w:rPr>
            <w:rFonts w:cs="Times New Roman"/>
            <w:color w:val="000000"/>
            <w:sz w:val="28"/>
            <w:szCs w:val="28"/>
          </w:rPr>
          <w:t>Приказом</w:t>
        </w:r>
      </w:hyperlink>
      <w:r w:rsidRPr="008B1FFD">
        <w:rPr>
          <w:rFonts w:cs="Times New Roman"/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</w:rPr>
      </w:pPr>
      <w:r w:rsidRPr="008B1FFD">
        <w:rPr>
          <w:rFonts w:cs="Times New Roman"/>
          <w:color w:val="000000"/>
          <w:sz w:val="28"/>
          <w:szCs w:val="28"/>
        </w:rPr>
        <w:t xml:space="preserve">3. Ведение реестра осуществляется </w:t>
      </w:r>
      <w:r w:rsidRPr="008B1FFD">
        <w:rPr>
          <w:rFonts w:cs="Times New Roman"/>
          <w:sz w:val="28"/>
          <w:szCs w:val="28"/>
        </w:rPr>
        <w:t>уполномоченным</w:t>
      </w:r>
      <w:r w:rsidRPr="008B1FFD">
        <w:rPr>
          <w:rFonts w:cs="Times New Roman"/>
          <w:color w:val="000000"/>
          <w:sz w:val="28"/>
          <w:szCs w:val="28"/>
        </w:rPr>
        <w:t xml:space="preserve"> органом на бумажном </w:t>
      </w:r>
      <w:r w:rsidR="00BF1D68" w:rsidRPr="008B1FFD">
        <w:rPr>
          <w:rFonts w:cs="Times New Roman"/>
          <w:color w:val="000000"/>
          <w:sz w:val="28"/>
          <w:szCs w:val="28"/>
        </w:rPr>
        <w:t>или электронных носителях</w:t>
      </w:r>
      <w:r w:rsidRPr="008B1FFD">
        <w:rPr>
          <w:rFonts w:cs="Times New Roman"/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</w:rPr>
      </w:pPr>
      <w:r w:rsidRPr="008B1FFD">
        <w:rPr>
          <w:rFonts w:cs="Times New Roman"/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iCs/>
          <w:color w:val="000000"/>
          <w:sz w:val="28"/>
          <w:szCs w:val="28"/>
        </w:rPr>
        <w:t>4.</w:t>
      </w:r>
      <w:r w:rsidRPr="008B1FFD">
        <w:rPr>
          <w:i/>
          <w:iCs/>
          <w:color w:val="000000"/>
          <w:sz w:val="28"/>
          <w:szCs w:val="28"/>
        </w:rPr>
        <w:t xml:space="preserve"> </w:t>
      </w:r>
      <w:r w:rsidRPr="008B1FFD">
        <w:rPr>
          <w:iCs/>
          <w:color w:val="000000"/>
          <w:sz w:val="28"/>
          <w:szCs w:val="28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8B1FFD">
        <w:rPr>
          <w:iCs/>
          <w:sz w:val="28"/>
          <w:szCs w:val="28"/>
        </w:rPr>
        <w:t xml:space="preserve">Реестровый номер записывается </w:t>
      </w:r>
      <w:r w:rsidR="00093E54" w:rsidRPr="008B1FFD">
        <w:rPr>
          <w:iCs/>
          <w:sz w:val="28"/>
          <w:szCs w:val="28"/>
        </w:rPr>
        <w:t>двумя</w:t>
      </w:r>
      <w:r w:rsidRPr="008B1FFD">
        <w:rPr>
          <w:iCs/>
          <w:sz w:val="28"/>
          <w:szCs w:val="28"/>
        </w:rPr>
        <w:t xml:space="preserve"> группами цифр, разделяемыми точкой: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8B1FFD">
        <w:rPr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8B1FFD">
        <w:rPr>
          <w:iCs/>
          <w:sz w:val="28"/>
          <w:szCs w:val="28"/>
        </w:rPr>
        <w:t xml:space="preserve">- </w:t>
      </w:r>
      <w:r w:rsidR="00093E54" w:rsidRPr="008B1FFD">
        <w:rPr>
          <w:iCs/>
          <w:sz w:val="28"/>
          <w:szCs w:val="28"/>
        </w:rPr>
        <w:t>вторая</w:t>
      </w:r>
      <w:r w:rsidRPr="008B1FFD">
        <w:rPr>
          <w:iCs/>
          <w:sz w:val="28"/>
          <w:szCs w:val="28"/>
        </w:rPr>
        <w:t xml:space="preserve"> группа цифр - обозначает порядковый номер объекта соответствующего раздела (X.X.</w:t>
      </w:r>
      <w:r w:rsidR="00093E54" w:rsidRPr="008B1FFD">
        <w:rPr>
          <w:iCs/>
          <w:sz w:val="28"/>
          <w:szCs w:val="28"/>
        </w:rPr>
        <w:t>0000</w:t>
      </w:r>
      <w:r w:rsidRPr="008B1FFD">
        <w:rPr>
          <w:iCs/>
          <w:sz w:val="28"/>
          <w:szCs w:val="28"/>
        </w:rPr>
        <w:t xml:space="preserve"> - порядковый номер объекта).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093E54" w:rsidRPr="008B1FFD">
        <w:rPr>
          <w:iCs/>
          <w:sz w:val="28"/>
          <w:szCs w:val="28"/>
        </w:rPr>
        <w:t>заместителем главы администрации Нижнекурятского сельсовета</w:t>
      </w:r>
      <w:r w:rsidRPr="008B1FFD">
        <w:rPr>
          <w:sz w:val="28"/>
          <w:szCs w:val="28"/>
        </w:rPr>
        <w:t xml:space="preserve"> по вышеуказанным правилам.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 w:rsidRPr="008B1FFD"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</w:t>
      </w:r>
      <w:r w:rsidRPr="008B1FFD">
        <w:rPr>
          <w:sz w:val="28"/>
          <w:szCs w:val="28"/>
        </w:rPr>
        <w:lastRenderedPageBreak/>
        <w:t xml:space="preserve">том числе в случае прекращения права муниципальной собственности </w:t>
      </w:r>
      <w:r w:rsidRPr="008B1FFD">
        <w:rPr>
          <w:iCs/>
          <w:sz w:val="28"/>
          <w:szCs w:val="28"/>
        </w:rPr>
        <w:t>муниципального образования</w:t>
      </w:r>
      <w:r w:rsidR="007A0002" w:rsidRPr="008B1FFD">
        <w:rPr>
          <w:iCs/>
          <w:sz w:val="28"/>
          <w:szCs w:val="28"/>
        </w:rPr>
        <w:t xml:space="preserve"> «Нижнекурятский сельсовет»</w:t>
      </w:r>
      <w:r w:rsidRPr="008B1FFD">
        <w:rPr>
          <w:sz w:val="28"/>
          <w:szCs w:val="28"/>
        </w:rPr>
        <w:t>.</w:t>
      </w:r>
      <w:r w:rsidR="007A0002" w:rsidRPr="008B1FFD">
        <w:rPr>
          <w:sz w:val="28"/>
          <w:szCs w:val="28"/>
        </w:rPr>
        <w:t xml:space="preserve"> </w:t>
      </w:r>
      <w:r w:rsidRPr="008B1FFD">
        <w:rPr>
          <w:sz w:val="28"/>
          <w:szCs w:val="28"/>
        </w:rPr>
        <w:t xml:space="preserve"> Соответственно, объекту учета может быть присвоен только один реестровый номер.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 w:rsidRPr="008B1FFD"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8B1FFD"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Pr="008B1FFD" w:rsidRDefault="007A0002">
      <w:pPr>
        <w:pStyle w:val="ConsPlusNormal"/>
        <w:tabs>
          <w:tab w:val="left" w:pos="795"/>
        </w:tabs>
        <w:ind w:firstLine="709"/>
        <w:jc w:val="both"/>
        <w:rPr>
          <w:rFonts w:cs="Times New Roman"/>
          <w:color w:val="000000"/>
        </w:rPr>
      </w:pPr>
      <w:r w:rsidRPr="008B1FFD">
        <w:rPr>
          <w:rFonts w:cs="Times New Roman"/>
          <w:color w:val="000000"/>
          <w:sz w:val="28"/>
          <w:szCs w:val="28"/>
        </w:rPr>
        <w:t xml:space="preserve">5. </w:t>
      </w:r>
      <w:r w:rsidR="005738A6" w:rsidRPr="008B1FFD">
        <w:rPr>
          <w:rFonts w:cs="Times New Roman"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color w:val="000000"/>
        </w:rPr>
      </w:pPr>
      <w:r w:rsidRPr="008B1FFD">
        <w:rPr>
          <w:rFonts w:cs="Times New Roman"/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color w:val="000000"/>
          <w:sz w:val="28"/>
          <w:szCs w:val="28"/>
        </w:rPr>
        <w:t>акты, изданные органами государственной влас</w:t>
      </w:r>
      <w:r w:rsidRPr="008B1FFD">
        <w:rPr>
          <w:rFonts w:cs="Times New Roman"/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</w:t>
      </w:r>
      <w:r w:rsidRPr="008B1FFD">
        <w:rPr>
          <w:rFonts w:cs="Times New Roman"/>
          <w:iCs/>
          <w:sz w:val="28"/>
          <w:szCs w:val="28"/>
        </w:rPr>
        <w:lastRenderedPageBreak/>
        <w:t xml:space="preserve">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технический паспорт объекта недвижимости;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инвентарная карточка;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товарно-сопроводительные документы;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документы бухгалтерской отчетности;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трудовой договор;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sz w:val="28"/>
          <w:szCs w:val="28"/>
        </w:rPr>
        <w:t>выписка из Единого государственного реестра недвижимости</w:t>
      </w:r>
      <w:r w:rsidR="00570906" w:rsidRPr="008B1FFD">
        <w:rPr>
          <w:rFonts w:cs="Times New Roman"/>
          <w:iCs/>
          <w:sz w:val="28"/>
          <w:szCs w:val="28"/>
        </w:rPr>
        <w:t>.</w:t>
      </w:r>
      <w:r w:rsidRPr="008B1FFD">
        <w:rPr>
          <w:rFonts w:cs="Times New Roman"/>
          <w:iCs/>
          <w:sz w:val="28"/>
          <w:szCs w:val="28"/>
        </w:rPr>
        <w:t xml:space="preserve">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sz w:val="28"/>
          <w:szCs w:val="28"/>
        </w:rPr>
        <w:t>б) об отказе</w:t>
      </w:r>
      <w:r w:rsidRPr="008B1FFD"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bookmarkStart w:id="1" w:name="p3"/>
      <w:bookmarkEnd w:id="1"/>
      <w:r w:rsidRPr="008B1FFD">
        <w:rPr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D95FBC" w:rsidRPr="008B1FFD" w:rsidRDefault="005738A6">
      <w:pPr>
        <w:pStyle w:val="af"/>
        <w:spacing w:after="0" w:line="240" w:lineRule="auto"/>
        <w:ind w:firstLine="709"/>
        <w:jc w:val="both"/>
      </w:pPr>
      <w:r w:rsidRPr="008B1FFD"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/>
          <w:iCs/>
        </w:rPr>
      </w:pPr>
      <w:r w:rsidRPr="008B1FFD">
        <w:rPr>
          <w:rFonts w:cs="Times New Roman"/>
          <w:iCs/>
          <w:color w:val="000000"/>
          <w:sz w:val="28"/>
          <w:szCs w:val="28"/>
        </w:rPr>
        <w:lastRenderedPageBreak/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8B1FFD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 w:rsidRPr="008B1FF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color w:val="000000"/>
        </w:rPr>
      </w:pPr>
      <w:r w:rsidRPr="008B1FFD">
        <w:rPr>
          <w:rFonts w:cs="Times New Roman"/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Pr="008B1FFD" w:rsidRDefault="005738A6">
      <w:pPr>
        <w:pStyle w:val="ConsPlusNormal"/>
        <w:ind w:firstLine="709"/>
        <w:jc w:val="both"/>
        <w:rPr>
          <w:rFonts w:cs="Times New Roman"/>
          <w:iCs/>
        </w:rPr>
      </w:pPr>
      <w:r w:rsidRPr="008B1FFD">
        <w:rPr>
          <w:rFonts w:cs="Times New Roman"/>
          <w:iCs/>
          <w:color w:val="000000"/>
          <w:sz w:val="28"/>
          <w:szCs w:val="28"/>
        </w:rPr>
        <w:t>9</w:t>
      </w:r>
      <w:r w:rsidRPr="008B1FFD">
        <w:rPr>
          <w:rFonts w:cs="Times New Roman"/>
          <w:i/>
          <w:iCs/>
          <w:color w:val="000000"/>
          <w:sz w:val="28"/>
          <w:szCs w:val="28"/>
        </w:rPr>
        <w:t xml:space="preserve">. </w:t>
      </w:r>
      <w:r w:rsidRPr="008B1FFD">
        <w:rPr>
          <w:rFonts w:cs="Times New Roman"/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8B1FFD">
        <w:rPr>
          <w:rFonts w:eastAsia="Times New Roman" w:cs="Times New Roman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D95FBC" w:rsidRPr="008B1FFD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Pr="008B1FFD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Pr="008B1FFD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Pr="008B1FFD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Pr="008B1FFD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Pr="008B1FFD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38A6" w:rsidRDefault="005738A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lastRenderedPageBreak/>
        <w:t xml:space="preserve">Приложение № 1 к Положению об учете </w:t>
      </w: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t xml:space="preserve">муниципального имущества в </w:t>
      </w:r>
    </w:p>
    <w:p w:rsidR="00570906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570906">
        <w:rPr>
          <w:rFonts w:ascii="Times New Roman" w:hAnsi="Times New Roman"/>
          <w:b w:val="0"/>
          <w:iCs/>
        </w:rPr>
        <w:t>муниципальном образовании</w:t>
      </w:r>
      <w:r w:rsidR="00570906" w:rsidRPr="00570906">
        <w:rPr>
          <w:rFonts w:ascii="Times New Roman" w:hAnsi="Times New Roman"/>
          <w:b w:val="0"/>
          <w:iCs/>
        </w:rPr>
        <w:t xml:space="preserve"> </w:t>
      </w:r>
    </w:p>
    <w:p w:rsidR="00D95FBC" w:rsidRPr="00570906" w:rsidRDefault="0057090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  <w:iCs/>
        </w:rPr>
        <w:t>«Нижнекурятский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570906" w:rsidRDefault="005738A6" w:rsidP="0057090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570906"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Нижнекурятского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D95FBC" w:rsidRDefault="00D95FBC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Pr="00570906" w:rsidRDefault="005738A6">
      <w:pPr>
        <w:spacing w:after="200"/>
        <w:contextualSpacing/>
      </w:pPr>
      <w:r w:rsidRPr="00570906">
        <w:rPr>
          <w:i/>
          <w:iCs/>
        </w:rPr>
        <w:t xml:space="preserve">                      </w:t>
      </w:r>
      <w:r w:rsidR="00570906">
        <w:rPr>
          <w:i/>
          <w:iCs/>
        </w:rPr>
        <w:t xml:space="preserve">                                                          </w:t>
      </w:r>
      <w:r w:rsidRPr="00570906">
        <w:rPr>
          <w:i/>
          <w:iCs/>
        </w:rPr>
        <w:t>(наименование правообладателя)</w:t>
      </w:r>
    </w:p>
    <w:p w:rsidR="00D95FBC" w:rsidRDefault="00D95FBC">
      <w:pPr>
        <w:spacing w:after="200"/>
        <w:contextualSpacing/>
      </w:pPr>
    </w:p>
    <w:tbl>
      <w:tblPr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D95FBC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</w:t>
            </w:r>
            <w:r>
              <w:lastRenderedPageBreak/>
              <w:t>(далее - ОГРН) (для юридического лица), адрес в пределах места нахождения (для юридических лиц), адрес реги</w:t>
            </w:r>
            <w:r>
              <w:rPr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 xml:space="preserve">вид вещного права, на основании которого 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</w:t>
            </w:r>
            <w:r>
              <w:lastRenderedPageBreak/>
              <w:t>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  <w:p w:rsidR="00D95FBC" w:rsidRDefault="00D95FBC">
            <w:pPr>
              <w:pStyle w:val="af"/>
              <w:spacing w:after="0" w:line="240" w:lineRule="auto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в отношении судна ограничениях (обременениях) с указанием наименования вида ограничений </w:t>
            </w:r>
            <w:r>
              <w:lastRenderedPageBreak/>
              <w:t>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ограничениях </w:t>
            </w:r>
            <w:r>
              <w:lastRenderedPageBreak/>
              <w:t>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</w:t>
            </w:r>
            <w:r>
              <w:lastRenderedPageBreak/>
              <w:t>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95FBC" w:rsidRDefault="00D95FBC">
      <w:pPr>
        <w:spacing w:after="200"/>
        <w:contextualSpacing/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приобретение правообладателем имущества</w:t>
      </w:r>
      <w:r>
        <w:rPr>
          <w:i/>
          <w:iCs/>
          <w:sz w:val="28"/>
          <w:szCs w:val="28"/>
        </w:rPr>
        <w:t>.</w:t>
      </w: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>Правообладатель</w:t>
      </w:r>
      <w:r w:rsidR="002C5BEA">
        <w:rPr>
          <w:sz w:val="28"/>
          <w:szCs w:val="28"/>
        </w:rPr>
        <w:t xml:space="preserve">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2C5BEA" w:rsidRDefault="002C5BEA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2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«Нижнекурятский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Нижнекурятского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Default="005738A6">
      <w:pPr>
        <w:spacing w:after="200"/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</w:t>
      </w:r>
      <w:r w:rsidR="002C5BEA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</w:t>
      </w:r>
      <w:r w:rsidR="002C5BE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D95FBC" w:rsidRPr="002C5BEA" w:rsidRDefault="005738A6">
      <w:pPr>
        <w:spacing w:after="200"/>
        <w:contextualSpacing/>
        <w:jc w:val="center"/>
      </w:pPr>
      <w:r w:rsidRPr="002C5BEA">
        <w:rPr>
          <w:i/>
          <w:iCs/>
        </w:rPr>
        <w:t>(описание изменений)</w:t>
      </w:r>
    </w:p>
    <w:p w:rsidR="00D95FBC" w:rsidRDefault="002C5BEA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38A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___________________  </w:t>
      </w:r>
      <w:r w:rsidR="005738A6">
        <w:rPr>
          <w:sz w:val="28"/>
          <w:szCs w:val="28"/>
        </w:rPr>
        <w:t>.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(указывается причина изменения сведений)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</w:t>
      </w:r>
      <w:r>
        <w:rPr>
          <w:i/>
          <w:iCs/>
          <w:sz w:val="28"/>
          <w:szCs w:val="28"/>
        </w:rPr>
        <w:t xml:space="preserve">И.О. Фамилия                                                                                                                                  </w:t>
      </w:r>
      <w:r w:rsidR="002C5BEA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Дата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3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C01B13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«Нижнекурятский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Нижнекурятского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Default="00D95FBC"/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____________________________.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</w:t>
      </w:r>
      <w:r w:rsidR="002C5BE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И.О. Фамилия</w:t>
      </w:r>
    </w:p>
    <w:p w:rsidR="00D95FBC" w:rsidRDefault="002C5BEA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C01B13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</w:t>
      </w:r>
      <w:r w:rsidR="005738A6" w:rsidRPr="002C5BEA">
        <w:rPr>
          <w:rFonts w:ascii="Times New Roman" w:hAnsi="Times New Roman"/>
          <w:b w:val="0"/>
        </w:rPr>
        <w:t xml:space="preserve">риложение № 4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«Нижнекурятский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Форма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</w:rPr>
      </w:pPr>
    </w:p>
    <w:p w:rsidR="00D95FBC" w:rsidRDefault="005738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D95FBC" w:rsidRDefault="005738A6">
      <w:pPr>
        <w:ind w:right="454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 xml:space="preserve">о </w:t>
      </w:r>
      <w:r w:rsidRPr="002C5BEA">
        <w:rPr>
          <w:i/>
          <w:iCs/>
          <w:color w:val="000000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Default="002C5BEA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Cs/>
          <w:color w:val="000000"/>
          <w:sz w:val="28"/>
          <w:szCs w:val="28"/>
        </w:rPr>
        <w:t>администрация Нижнекурятского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</w:rPr>
        <w:t>сообщает о приостановлении процедуры учета в реестре объекта учета в связи с 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2C5BEA">
        <w:rPr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 w:rsidRPr="002C5BEA">
        <w:rPr>
          <w:iCs/>
          <w:sz w:val="28"/>
          <w:szCs w:val="28"/>
        </w:rPr>
        <w:t>7-дневный срок</w:t>
      </w:r>
      <w:r w:rsidRPr="002C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настоящего требования направить в </w:t>
      </w:r>
      <w:r w:rsidR="002C5BEA" w:rsidRPr="002C5BEA">
        <w:rPr>
          <w:iCs/>
          <w:color w:val="000000"/>
          <w:sz w:val="28"/>
          <w:szCs w:val="28"/>
        </w:rPr>
        <w:t>администрацию Нижнекурятского сельсовета</w:t>
      </w:r>
      <w:r w:rsidR="002C5BE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57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5BEA">
        <w:rPr>
          <w:i/>
          <w:sz w:val="28"/>
          <w:szCs w:val="28"/>
        </w:rPr>
        <w:t>сельсовета                                                             И</w:t>
      </w:r>
      <w:r>
        <w:rPr>
          <w:i/>
          <w:sz w:val="28"/>
          <w:szCs w:val="28"/>
        </w:rPr>
        <w:t>.О. Фамилия</w:t>
      </w:r>
    </w:p>
    <w:p w:rsidR="00D95FBC" w:rsidRDefault="00D95FBC">
      <w:pPr>
        <w:jc w:val="both"/>
        <w:rPr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5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«Нижнекурятский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Нижнекурятского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Pr="002C5BEA" w:rsidRDefault="005738A6" w:rsidP="002C5BEA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</w:t>
      </w:r>
      <w:r w:rsidR="002C5BEA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</w:t>
      </w:r>
      <w:r w:rsidR="002C5BEA">
        <w:rPr>
          <w:sz w:val="28"/>
          <w:szCs w:val="28"/>
        </w:rPr>
        <w:t>___________________________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(наименование засекреченных сведений)</w:t>
      </w:r>
      <w:r w:rsidR="002C5BEA" w:rsidRPr="002C5BEA">
        <w:rPr>
          <w:i/>
          <w:iCs/>
        </w:rPr>
        <w:t xml:space="preserve"> 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(реквизиты документов, подтверждающих засекречивание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Дата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 w:rsidSect="00093E54">
      <w:pgSz w:w="11906" w:h="16838"/>
      <w:pgMar w:top="1134" w:right="850" w:bottom="709" w:left="1701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5F" w:rsidRDefault="00822C5F">
      <w:r>
        <w:separator/>
      </w:r>
    </w:p>
  </w:endnote>
  <w:endnote w:type="continuationSeparator" w:id="1">
    <w:p w:rsidR="00822C5F" w:rsidRDefault="0082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5F" w:rsidRDefault="00822C5F">
      <w:pPr>
        <w:rPr>
          <w:sz w:val="12"/>
        </w:rPr>
      </w:pPr>
      <w:r>
        <w:separator/>
      </w:r>
    </w:p>
  </w:footnote>
  <w:footnote w:type="continuationSeparator" w:id="1">
    <w:p w:rsidR="00822C5F" w:rsidRDefault="00822C5F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FBC"/>
    <w:rsid w:val="00093E54"/>
    <w:rsid w:val="002C5BEA"/>
    <w:rsid w:val="00512535"/>
    <w:rsid w:val="00570906"/>
    <w:rsid w:val="005738A6"/>
    <w:rsid w:val="0077197F"/>
    <w:rsid w:val="007A0002"/>
    <w:rsid w:val="00822C5F"/>
    <w:rsid w:val="008B1FFD"/>
    <w:rsid w:val="00B23856"/>
    <w:rsid w:val="00BA03FB"/>
    <w:rsid w:val="00BF1D68"/>
    <w:rsid w:val="00BF2EC6"/>
    <w:rsid w:val="00C01B13"/>
    <w:rsid w:val="00C35555"/>
    <w:rsid w:val="00CB7709"/>
    <w:rsid w:val="00D70AEC"/>
    <w:rsid w:val="00D9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35555"/>
    <w:rPr>
      <w:color w:val="000080"/>
      <w:u w:val="single"/>
    </w:rPr>
  </w:style>
  <w:style w:type="character" w:customStyle="1" w:styleId="a8">
    <w:name w:val="Символ сноски"/>
    <w:qFormat/>
    <w:rsid w:val="00C35555"/>
    <w:rPr>
      <w:vertAlign w:val="superscript"/>
    </w:rPr>
  </w:style>
  <w:style w:type="character" w:styleId="a9">
    <w:name w:val="footnote reference"/>
    <w:rsid w:val="00C35555"/>
    <w:rPr>
      <w:vertAlign w:val="superscript"/>
    </w:rPr>
  </w:style>
  <w:style w:type="character" w:customStyle="1" w:styleId="aa">
    <w:name w:val="Символ концевой сноски"/>
    <w:qFormat/>
    <w:rsid w:val="00C35555"/>
    <w:rPr>
      <w:vertAlign w:val="superscript"/>
    </w:rPr>
  </w:style>
  <w:style w:type="character" w:styleId="ab">
    <w:name w:val="endnote reference"/>
    <w:rsid w:val="00C35555"/>
    <w:rPr>
      <w:vertAlign w:val="superscript"/>
    </w:rPr>
  </w:style>
  <w:style w:type="character" w:styleId="ac">
    <w:name w:val="line number"/>
    <w:rsid w:val="00C35555"/>
  </w:style>
  <w:style w:type="character" w:customStyle="1" w:styleId="ad">
    <w:name w:val="Символ нумерации"/>
    <w:qFormat/>
    <w:rsid w:val="00C35555"/>
  </w:style>
  <w:style w:type="paragraph" w:styleId="ae">
    <w:name w:val="Title"/>
    <w:basedOn w:val="a"/>
    <w:next w:val="af"/>
    <w:qFormat/>
    <w:rsid w:val="00C3555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C35555"/>
    <w:pPr>
      <w:spacing w:after="140" w:line="276" w:lineRule="auto"/>
    </w:pPr>
  </w:style>
  <w:style w:type="paragraph" w:styleId="af0">
    <w:name w:val="List"/>
    <w:basedOn w:val="af"/>
    <w:rsid w:val="00C35555"/>
    <w:rPr>
      <w:rFonts w:cs="Droid Sans Devanagari"/>
    </w:rPr>
  </w:style>
  <w:style w:type="paragraph" w:styleId="af1">
    <w:name w:val="caption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C35555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C35555"/>
  </w:style>
  <w:style w:type="paragraph" w:customStyle="1" w:styleId="af4">
    <w:name w:val="Колонтитул"/>
    <w:basedOn w:val="a"/>
    <w:qFormat/>
    <w:rsid w:val="00C35555"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  <w:rsid w:val="00C35555"/>
  </w:style>
  <w:style w:type="paragraph" w:customStyle="1" w:styleId="ConsPlusNormal">
    <w:name w:val="ConsPlusNormal"/>
    <w:qFormat/>
    <w:rsid w:val="00C35555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C35555"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rsid w:val="00C35555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C35555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C355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27&amp;date=26.07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5</cp:revision>
  <cp:lastPrinted>2024-10-29T08:38:00Z</cp:lastPrinted>
  <dcterms:created xsi:type="dcterms:W3CDTF">2024-10-31T07:01:00Z</dcterms:created>
  <dcterms:modified xsi:type="dcterms:W3CDTF">2024-11-29T04:29:00Z</dcterms:modified>
  <dc:language>ru-RU</dc:language>
</cp:coreProperties>
</file>